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tblInd w:w="-176" w:type="dxa"/>
        <w:tblLayout w:type="fixed"/>
        <w:tblLook w:val="04A0"/>
      </w:tblPr>
      <w:tblGrid>
        <w:gridCol w:w="262"/>
        <w:gridCol w:w="409"/>
        <w:gridCol w:w="110"/>
        <w:gridCol w:w="25"/>
        <w:gridCol w:w="1259"/>
        <w:gridCol w:w="50"/>
        <w:gridCol w:w="679"/>
        <w:gridCol w:w="673"/>
        <w:gridCol w:w="510"/>
        <w:gridCol w:w="510"/>
        <w:gridCol w:w="673"/>
        <w:gridCol w:w="673"/>
        <w:gridCol w:w="642"/>
        <w:gridCol w:w="25"/>
        <w:gridCol w:w="401"/>
        <w:gridCol w:w="34"/>
        <w:gridCol w:w="147"/>
        <w:gridCol w:w="567"/>
        <w:gridCol w:w="388"/>
        <w:gridCol w:w="319"/>
        <w:gridCol w:w="272"/>
        <w:gridCol w:w="441"/>
        <w:gridCol w:w="573"/>
        <w:gridCol w:w="836"/>
        <w:gridCol w:w="673"/>
        <w:gridCol w:w="38"/>
        <w:gridCol w:w="9"/>
        <w:gridCol w:w="1017"/>
        <w:gridCol w:w="970"/>
        <w:gridCol w:w="63"/>
        <w:gridCol w:w="776"/>
        <w:gridCol w:w="153"/>
        <w:gridCol w:w="1240"/>
        <w:gridCol w:w="236"/>
      </w:tblGrid>
      <w:tr w:rsidR="00EC0EFD" w:rsidRPr="00EC0EFD" w:rsidTr="00EC0EFD">
        <w:trPr>
          <w:trHeight w:val="228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C0EFD" w:rsidRPr="00EC0EFD" w:rsidTr="00EC0EFD">
        <w:trPr>
          <w:trHeight w:val="228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C0EFD" w:rsidRPr="00EC0EFD" w:rsidTr="00EC0EFD">
        <w:trPr>
          <w:trHeight w:val="228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30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Фактический объём покупки электроэнергии сетев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ой</w:t>
            </w: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организаци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ей</w:t>
            </w: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на компенсацию потерь в части передачи сторонним потребителям за 2010 год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30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ОРГАНИЗАЦИЯ: ООО "</w:t>
            </w:r>
            <w:proofErr w:type="spellStart"/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ЮгЭнергоРесурс</w:t>
            </w:r>
            <w:proofErr w:type="spellEnd"/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24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60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Сбытовая организация</w:t>
            </w:r>
          </w:p>
        </w:tc>
        <w:tc>
          <w:tcPr>
            <w:tcW w:w="2237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электроэнергии, тыс</w:t>
            </w:r>
            <w:proofErr w:type="gram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Втч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/кВтч</w:t>
            </w:r>
          </w:p>
        </w:tc>
        <w:tc>
          <w:tcPr>
            <w:tcW w:w="86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Стоимость, тыс</w:t>
            </w:r>
            <w:proofErr w:type="gram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нагрузочных потерь, тыс. руб.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Стоимость по </w:t>
            </w:r>
            <w:proofErr w:type="spellStart"/>
            <w:proofErr w:type="gram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счёт-фактуре</w:t>
            </w:r>
            <w:proofErr w:type="spellEnd"/>
            <w:proofErr w:type="gram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405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регулируемой цене</w:t>
            </w:r>
          </w:p>
        </w:tc>
        <w:tc>
          <w:tcPr>
            <w:tcW w:w="10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свободной цене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Регулируемая цена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Свободная цена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1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81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регулируемой цене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по свободной цене</w:t>
            </w:r>
          </w:p>
        </w:tc>
        <w:tc>
          <w:tcPr>
            <w:tcW w:w="31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24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RANGE!C16"/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2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7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8</w:t>
            </w:r>
          </w:p>
        </w:tc>
        <w:tc>
          <w:tcPr>
            <w:tcW w:w="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9</w:t>
            </w:r>
          </w:p>
        </w:tc>
        <w:tc>
          <w:tcPr>
            <w:tcW w:w="1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11</w:t>
            </w:r>
          </w:p>
        </w:tc>
        <w:tc>
          <w:tcPr>
            <w:tcW w:w="2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12</w:t>
            </w:r>
          </w:p>
        </w:tc>
        <w:tc>
          <w:tcPr>
            <w:tcW w:w="2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15</w:t>
            </w:r>
          </w:p>
        </w:tc>
        <w:tc>
          <w:tcPr>
            <w:tcW w:w="2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16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17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18</w:t>
            </w:r>
          </w:p>
        </w:tc>
        <w:tc>
          <w:tcPr>
            <w:tcW w:w="3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19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20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36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1" w:type="pct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22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60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669,57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387,63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927,34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720,51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206,84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927,34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0EFD" w:rsidRPr="00EC0EFD" w:rsidTr="00EC0EFD">
        <w:trPr>
          <w:trHeight w:val="60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КубаньРесурс</w:t>
            </w:r>
            <w:proofErr w:type="spellEnd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669,57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387,63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927,34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720,51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206,84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927,34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0EFD" w:rsidRPr="00EC0EFD" w:rsidTr="00EC0EFD">
        <w:trPr>
          <w:trHeight w:val="30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C0EFD" w:rsidRPr="00EC0EFD" w:rsidTr="00EC0EFD">
        <w:trPr>
          <w:trHeight w:val="228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333F5E" w:rsidRDefault="00333F5E" w:rsidP="00333F5E">
      <w:pPr>
        <w:rPr>
          <w:rFonts w:ascii="Arial CYR" w:eastAsia="Times New Roman" w:hAnsi="Arial CYR" w:cs="Arial CYR"/>
          <w:sz w:val="20"/>
          <w:szCs w:val="20"/>
        </w:rPr>
      </w:pPr>
    </w:p>
    <w:p w:rsidR="00125B46" w:rsidRDefault="00333F5E" w:rsidP="00333F5E">
      <w:r w:rsidRPr="00333F5E">
        <w:rPr>
          <w:rFonts w:ascii="Arial CYR" w:eastAsia="Times New Roman" w:hAnsi="Arial CYR" w:cs="Arial CYR"/>
          <w:sz w:val="20"/>
          <w:szCs w:val="20"/>
        </w:rPr>
        <w:t>*</w:t>
      </w:r>
      <w:r>
        <w:rPr>
          <w:rFonts w:ascii="Arial CYR" w:eastAsia="Times New Roman" w:hAnsi="Arial CYR" w:cs="Arial CYR"/>
          <w:sz w:val="20"/>
          <w:szCs w:val="20"/>
        </w:rPr>
        <w:t xml:space="preserve"> </w:t>
      </w:r>
      <w:r w:rsidRPr="00333F5E">
        <w:rPr>
          <w:rFonts w:ascii="Arial CYR" w:eastAsia="Times New Roman" w:hAnsi="Arial CYR" w:cs="Arial CYR"/>
          <w:sz w:val="20"/>
          <w:szCs w:val="20"/>
        </w:rPr>
        <w:t>Период работы предприятия с момента утверждения тарифов в 2010 году  составил четыре месяца: с сентября по декабрь.</w:t>
      </w:r>
    </w:p>
    <w:sectPr w:rsidR="00125B46" w:rsidSect="00EC0EFD">
      <w:pgSz w:w="16839" w:h="11907" w:orient="landscape" w:code="9"/>
      <w:pgMar w:top="1701" w:right="8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949"/>
    <w:multiLevelType w:val="hybridMultilevel"/>
    <w:tmpl w:val="91C6F8F4"/>
    <w:lvl w:ilvl="0" w:tplc="98100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1B5C"/>
    <w:multiLevelType w:val="hybridMultilevel"/>
    <w:tmpl w:val="8162138C"/>
    <w:lvl w:ilvl="0" w:tplc="7C789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FD"/>
    <w:rsid w:val="00125B46"/>
    <w:rsid w:val="00333F5E"/>
    <w:rsid w:val="00363B33"/>
    <w:rsid w:val="00E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Company>ООО "КубаньРесурс"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2011-11-07T09:07:00Z</dcterms:created>
  <dcterms:modified xsi:type="dcterms:W3CDTF">2011-11-07T09:18:00Z</dcterms:modified>
</cp:coreProperties>
</file>